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4125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LSSnormaltable"/>
        <w:tblW w:w="0" w:type="auto"/>
        <w:tblLook w:val="0480" w:firstRow="0" w:lastRow="0" w:firstColumn="1" w:lastColumn="0" w:noHBand="0" w:noVBand="1"/>
      </w:tblPr>
      <w:tblGrid>
        <w:gridCol w:w="2552"/>
        <w:gridCol w:w="6814"/>
      </w:tblGrid>
      <w:tr w:rsidR="00085F84" w14:paraId="0C5BD8E9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3CC20C7" w14:textId="77777777" w:rsidR="00085F84" w:rsidRDefault="00085F84" w:rsidP="006B11EE">
            <w:r w:rsidRPr="007F24E5">
              <w:t xml:space="preserve">Job Title </w:t>
            </w:r>
          </w:p>
        </w:tc>
        <w:tc>
          <w:tcPr>
            <w:tcW w:w="6814" w:type="dxa"/>
          </w:tcPr>
          <w:p w14:paraId="39124131" w14:textId="4A632D29" w:rsidR="00085F84" w:rsidRDefault="00BD67A8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</w:t>
            </w:r>
            <w:r w:rsidR="00F33AC5">
              <w:t>ncial Compliance Legal Executive</w:t>
            </w:r>
            <w:r>
              <w:t xml:space="preserve"> </w:t>
            </w:r>
          </w:p>
        </w:tc>
      </w:tr>
      <w:tr w:rsidR="00085F84" w14:paraId="126B5096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A9D0988" w14:textId="77777777" w:rsidR="00085F84" w:rsidRDefault="00085F84" w:rsidP="006B11EE">
            <w:r w:rsidRPr="007F24E5">
              <w:t>Team</w:t>
            </w:r>
          </w:p>
        </w:tc>
        <w:tc>
          <w:tcPr>
            <w:tcW w:w="6814" w:type="dxa"/>
          </w:tcPr>
          <w:p w14:paraId="35838AA9" w14:textId="0BF1A2DC" w:rsidR="00085F84" w:rsidRDefault="00BD67A8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Financ</w:t>
            </w:r>
            <w:r w:rsidR="00F33AC5">
              <w:t>ial Compliance Team</w:t>
            </w:r>
          </w:p>
        </w:tc>
      </w:tr>
      <w:tr w:rsidR="00085F84" w14:paraId="61FE4B6C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9FF4024" w14:textId="77777777" w:rsidR="00085F84" w:rsidRDefault="00085F84" w:rsidP="006B11EE">
            <w:r w:rsidRPr="007F24E5">
              <w:t>Reporting to</w:t>
            </w:r>
          </w:p>
        </w:tc>
        <w:tc>
          <w:tcPr>
            <w:tcW w:w="6814" w:type="dxa"/>
          </w:tcPr>
          <w:p w14:paraId="104C8105" w14:textId="749AAE55" w:rsidR="00085F84" w:rsidRDefault="00F33AC5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Solicitor to Financial Compliance</w:t>
            </w:r>
          </w:p>
        </w:tc>
      </w:tr>
      <w:tr w:rsidR="00085F84" w14:paraId="4A5007E3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A04752" w14:textId="77777777" w:rsidR="00085F84" w:rsidRDefault="00085F84" w:rsidP="006B11EE">
            <w:r w:rsidRPr="007F24E5">
              <w:t>Responsible for</w:t>
            </w:r>
          </w:p>
        </w:tc>
        <w:tc>
          <w:tcPr>
            <w:tcW w:w="6814" w:type="dxa"/>
          </w:tcPr>
          <w:p w14:paraId="66DD13DE" w14:textId="24196B25" w:rsidR="00085F84" w:rsidRDefault="00F33AC5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</w:tr>
      <w:tr w:rsidR="00085F84" w14:paraId="1998059C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B4B59F1" w14:textId="77777777" w:rsidR="00085F84" w:rsidRDefault="00085F84" w:rsidP="006B11EE">
            <w:r>
              <w:t>Job purpose</w:t>
            </w:r>
          </w:p>
        </w:tc>
        <w:tc>
          <w:tcPr>
            <w:tcW w:w="6814" w:type="dxa"/>
          </w:tcPr>
          <w:p w14:paraId="23A19169" w14:textId="4B9968C4" w:rsidR="0082595A" w:rsidRPr="0082595A" w:rsidRDefault="0082595A" w:rsidP="0082595A">
            <w:pPr>
              <w:numPr>
                <w:ilvl w:val="0"/>
                <w:numId w:val="27"/>
              </w:numPr>
              <w:tabs>
                <w:tab w:val="left" w:pos="426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 w:rsidRPr="005C5050">
              <w:rPr>
                <w:bCs/>
                <w:szCs w:val="24"/>
              </w:rPr>
              <w:t>To</w:t>
            </w:r>
            <w:r>
              <w:rPr>
                <w:bCs/>
                <w:szCs w:val="24"/>
              </w:rPr>
              <w:t xml:space="preserve"> provide legal and general </w:t>
            </w:r>
            <w:r w:rsidRPr="005C5050">
              <w:rPr>
                <w:bCs/>
                <w:szCs w:val="24"/>
              </w:rPr>
              <w:t xml:space="preserve">support </w:t>
            </w:r>
            <w:r>
              <w:rPr>
                <w:bCs/>
                <w:szCs w:val="24"/>
              </w:rPr>
              <w:t xml:space="preserve">to enable </w:t>
            </w:r>
            <w:r w:rsidRPr="005C5050">
              <w:rPr>
                <w:bCs/>
                <w:szCs w:val="24"/>
              </w:rPr>
              <w:t xml:space="preserve">the effective operation </w:t>
            </w:r>
            <w:r>
              <w:rPr>
                <w:bCs/>
                <w:szCs w:val="24"/>
              </w:rPr>
              <w:t>of key aspects of the workload of the Financial Compliance Team</w:t>
            </w:r>
          </w:p>
          <w:p w14:paraId="1E9B68C5" w14:textId="5754F1AE" w:rsidR="0082595A" w:rsidRPr="0082595A" w:rsidRDefault="0082595A" w:rsidP="0082595A">
            <w:pPr>
              <w:numPr>
                <w:ilvl w:val="0"/>
                <w:numId w:val="27"/>
              </w:numPr>
              <w:tabs>
                <w:tab w:val="left" w:pos="426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To carry out general administration of and regulatory investigations in relation to claims on the </w:t>
            </w:r>
            <w:r w:rsidRPr="005C5050">
              <w:rPr>
                <w:bCs/>
                <w:szCs w:val="24"/>
              </w:rPr>
              <w:t xml:space="preserve">Client Protection </w:t>
            </w:r>
            <w:r>
              <w:rPr>
                <w:bCs/>
                <w:szCs w:val="24"/>
              </w:rPr>
              <w:t xml:space="preserve">Fund (“CPF”). </w:t>
            </w:r>
          </w:p>
          <w:p w14:paraId="1E34004B" w14:textId="05CCC2B3" w:rsidR="0082595A" w:rsidRPr="0082595A" w:rsidRDefault="0082595A" w:rsidP="0082595A">
            <w:pPr>
              <w:numPr>
                <w:ilvl w:val="0"/>
                <w:numId w:val="27"/>
              </w:numPr>
              <w:tabs>
                <w:tab w:val="left" w:pos="426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To support and advise the Client Protection and AML Sub- committees, including acting as secretary when required.</w:t>
            </w:r>
          </w:p>
          <w:p w14:paraId="1E14BAF0" w14:textId="3B03D28A" w:rsidR="0082595A" w:rsidRPr="0082595A" w:rsidRDefault="0082595A" w:rsidP="0082595A">
            <w:pPr>
              <w:numPr>
                <w:ilvl w:val="0"/>
                <w:numId w:val="27"/>
              </w:numPr>
              <w:tabs>
                <w:tab w:val="left" w:pos="426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To support statutory interventions into solicitor practice units. </w:t>
            </w:r>
          </w:p>
          <w:p w14:paraId="6945D94B" w14:textId="50F4C2F9" w:rsidR="0082595A" w:rsidRPr="0082595A" w:rsidRDefault="0082595A" w:rsidP="0082595A">
            <w:pPr>
              <w:numPr>
                <w:ilvl w:val="0"/>
                <w:numId w:val="27"/>
              </w:numPr>
              <w:tabs>
                <w:tab w:val="left" w:pos="426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To carry out holding out investigations.</w:t>
            </w:r>
          </w:p>
          <w:p w14:paraId="37AE10E0" w14:textId="77777777" w:rsidR="0082595A" w:rsidRDefault="0082595A" w:rsidP="0082595A">
            <w:pPr>
              <w:numPr>
                <w:ilvl w:val="0"/>
                <w:numId w:val="27"/>
              </w:numPr>
              <w:tabs>
                <w:tab w:val="left" w:pos="426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To contribute to process review and process improvement in the Financial Compliance team and other project work as required.</w:t>
            </w:r>
          </w:p>
          <w:p w14:paraId="14C66186" w14:textId="1A3930D1" w:rsidR="00085F84" w:rsidRDefault="00085F84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F84" w14:paraId="7CBE165D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81BE06D" w14:textId="77777777" w:rsidR="00085F84" w:rsidRDefault="00085F84" w:rsidP="006B11EE">
            <w:r>
              <w:t>Key responsibilities</w:t>
            </w:r>
          </w:p>
        </w:tc>
        <w:tc>
          <w:tcPr>
            <w:tcW w:w="6814" w:type="dxa"/>
          </w:tcPr>
          <w:p w14:paraId="55333618" w14:textId="63570311" w:rsidR="00093852" w:rsidRPr="00093852" w:rsidRDefault="00093852" w:rsidP="00093852">
            <w:pPr>
              <w:tabs>
                <w:tab w:val="left" w:pos="426"/>
              </w:tabs>
              <w:ind w:left="454" w:hanging="397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093852">
              <w:rPr>
                <w:b/>
                <w:szCs w:val="24"/>
              </w:rPr>
              <w:t>Client Protection Fund</w:t>
            </w:r>
          </w:p>
          <w:p w14:paraId="28AF1102" w14:textId="77777777" w:rsidR="00093852" w:rsidRPr="00093852" w:rsidRDefault="00093852" w:rsidP="00093852">
            <w:pPr>
              <w:pStyle w:val="ListParagraph"/>
              <w:numPr>
                <w:ilvl w:val="0"/>
                <w:numId w:val="30"/>
              </w:num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4"/>
              </w:rPr>
            </w:pPr>
            <w:r w:rsidRPr="00093852">
              <w:rPr>
                <w:rFonts w:cs="Arial"/>
                <w:szCs w:val="24"/>
              </w:rPr>
              <w:t>Conduct CPF claims investigations with reference to the Claims Guidelines</w:t>
            </w:r>
          </w:p>
          <w:p w14:paraId="5F2C4ED8" w14:textId="77777777" w:rsidR="00093852" w:rsidRPr="00093852" w:rsidRDefault="00093852" w:rsidP="00093852">
            <w:pPr>
              <w:pStyle w:val="ListParagraph"/>
              <w:numPr>
                <w:ilvl w:val="0"/>
                <w:numId w:val="30"/>
              </w:num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4"/>
              </w:rPr>
            </w:pPr>
            <w:r w:rsidRPr="00093852">
              <w:rPr>
                <w:rFonts w:cs="Arial"/>
                <w:szCs w:val="24"/>
              </w:rPr>
              <w:t>Draft claim decision recommendations for Client Protection Sub-Committee and the Director of Financial Compliance (under the supervision of the Solicitor to Financial Compliance)</w:t>
            </w:r>
          </w:p>
          <w:p w14:paraId="41D99B7F" w14:textId="77777777" w:rsidR="00093852" w:rsidRPr="00093852" w:rsidRDefault="00093852" w:rsidP="00093852">
            <w:pPr>
              <w:pStyle w:val="ListParagraph"/>
              <w:numPr>
                <w:ilvl w:val="0"/>
                <w:numId w:val="30"/>
              </w:num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4"/>
              </w:rPr>
            </w:pPr>
            <w:r w:rsidRPr="00093852">
              <w:rPr>
                <w:rFonts w:cs="Arial"/>
                <w:bCs/>
                <w:szCs w:val="24"/>
              </w:rPr>
              <w:t>Liaise with internal and external stakeholders (CPF claimants and their agents, the Judicial Factor, the Society’s Finance Department) throughout the claims process</w:t>
            </w:r>
          </w:p>
          <w:p w14:paraId="542F279C" w14:textId="77777777" w:rsidR="00093852" w:rsidRPr="00093852" w:rsidRDefault="00093852" w:rsidP="00093852">
            <w:pPr>
              <w:pStyle w:val="ListParagraph"/>
              <w:numPr>
                <w:ilvl w:val="0"/>
                <w:numId w:val="30"/>
              </w:num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4"/>
              </w:rPr>
            </w:pPr>
            <w:r w:rsidRPr="00093852">
              <w:rPr>
                <w:rFonts w:cs="Arial"/>
                <w:bCs/>
                <w:szCs w:val="24"/>
              </w:rPr>
              <w:t>Arrangements and control of payments from the CPF</w:t>
            </w:r>
          </w:p>
          <w:p w14:paraId="300F68A9" w14:textId="77777777" w:rsidR="00093852" w:rsidRPr="00093852" w:rsidRDefault="00093852" w:rsidP="00093852">
            <w:pPr>
              <w:pStyle w:val="ListParagraph"/>
              <w:numPr>
                <w:ilvl w:val="0"/>
                <w:numId w:val="30"/>
              </w:num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4"/>
              </w:rPr>
            </w:pPr>
            <w:r w:rsidRPr="00093852">
              <w:rPr>
                <w:rFonts w:cs="Arial"/>
                <w:bCs/>
                <w:szCs w:val="24"/>
              </w:rPr>
              <w:t>Assess applications for exemption from payment of CPF Subscriptions against agreed criteria and draft recommendations for approval</w:t>
            </w:r>
          </w:p>
          <w:p w14:paraId="5A2EDED4" w14:textId="77777777" w:rsidR="00093852" w:rsidRPr="00093852" w:rsidRDefault="00093852" w:rsidP="00093852">
            <w:pPr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Effective record keeping and administration regarding the claims process and other aspects of CPF operations</w:t>
            </w:r>
          </w:p>
          <w:p w14:paraId="53275723" w14:textId="77777777" w:rsidR="00093852" w:rsidRPr="00093852" w:rsidRDefault="00093852" w:rsidP="00093852">
            <w:pPr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lastRenderedPageBreak/>
              <w:t>Management of all aspects of the CPF Investment Panel (meeting arrangement, liaison with investment managers, agenda planning, papers, minuting etc)</w:t>
            </w:r>
          </w:p>
          <w:p w14:paraId="2746B7AD" w14:textId="77777777" w:rsidR="00093852" w:rsidRPr="00093852" w:rsidRDefault="00093852" w:rsidP="00093852">
            <w:pPr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Input to CPF policy development including review of Claims Guidelines</w:t>
            </w:r>
          </w:p>
          <w:p w14:paraId="5F013925" w14:textId="77777777" w:rsidR="00093852" w:rsidRPr="00093852" w:rsidRDefault="00093852" w:rsidP="00093852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</w:p>
          <w:p w14:paraId="4CFA1D5A" w14:textId="77777777" w:rsidR="00093852" w:rsidRPr="00093852" w:rsidRDefault="00093852" w:rsidP="00093852">
            <w:pPr>
              <w:ind w:left="454" w:hanging="3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093852">
              <w:rPr>
                <w:rFonts w:cs="Arial"/>
                <w:b/>
                <w:bCs/>
                <w:szCs w:val="24"/>
              </w:rPr>
              <w:t>Client Protection Fund Sub-Committee (CPSC) and Anti-Money Laundering Sub-Committee (AMLSC)</w:t>
            </w:r>
          </w:p>
          <w:p w14:paraId="3244E887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Minute allocated meetings and decisions of the CPSC/AMLSC (or part of) &amp; other related meetings</w:t>
            </w:r>
          </w:p>
          <w:p w14:paraId="18994CED" w14:textId="77777777" w:rsidR="00093852" w:rsidRPr="00093852" w:rsidRDefault="00093852" w:rsidP="00093852">
            <w:pPr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szCs w:val="24"/>
                <w:lang w:eastAsia="en-GB"/>
              </w:rPr>
            </w:pPr>
            <w:r w:rsidRPr="00093852">
              <w:rPr>
                <w:bCs/>
                <w:noProof/>
                <w:szCs w:val="24"/>
                <w:lang w:eastAsia="en-GB"/>
              </w:rPr>
              <w:t>Draft post committee correspondence to solicitors regarding decisions of the CPSC/AMLSC</w:t>
            </w:r>
          </w:p>
          <w:p w14:paraId="4C28D752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Support CPSC/AMLSC operations through effective record keeping and administration</w:t>
            </w:r>
          </w:p>
          <w:p w14:paraId="55D9399B" w14:textId="77777777" w:rsidR="00093852" w:rsidRPr="00093852" w:rsidRDefault="00093852" w:rsidP="00093852">
            <w:pPr>
              <w:pStyle w:val="ListParagraph"/>
              <w:numPr>
                <w:ilvl w:val="0"/>
                <w:numId w:val="30"/>
              </w:num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3852">
              <w:rPr>
                <w:rFonts w:cs="Arial"/>
                <w:szCs w:val="24"/>
              </w:rPr>
              <w:t>Following complaint decisions by CPSC/AMLSC, draft complaint referral submissions to Professional Conduct Team. Record and track decisions and submissions</w:t>
            </w:r>
            <w:r w:rsidRPr="00093852">
              <w:t xml:space="preserve">. </w:t>
            </w:r>
          </w:p>
          <w:p w14:paraId="0983E0D4" w14:textId="77777777" w:rsidR="00093852" w:rsidRPr="00093852" w:rsidRDefault="00093852" w:rsidP="00093852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54DF9D" w14:textId="77777777" w:rsidR="00093852" w:rsidRPr="00093852" w:rsidRDefault="00093852" w:rsidP="00093852">
            <w:pPr>
              <w:ind w:left="454" w:hanging="3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093852">
              <w:rPr>
                <w:rFonts w:cs="Arial"/>
                <w:b/>
                <w:bCs/>
                <w:szCs w:val="24"/>
              </w:rPr>
              <w:t>Other Financial Compliance Team functions</w:t>
            </w:r>
          </w:p>
          <w:p w14:paraId="0A133F2A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Provide general support to the Solicitor to Financial Compliance</w:t>
            </w:r>
          </w:p>
          <w:p w14:paraId="1F6AD96B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 xml:space="preserve">Carry out “Holding Out” investigations - </w:t>
            </w:r>
            <w:r w:rsidRPr="00093852">
              <w:rPr>
                <w:szCs w:val="24"/>
              </w:rPr>
              <w:t>Complete allocated case investigations into allegations of non-solicitors carrying out work reserved to solicitors with reference to relevant legislation, draft recommendations, liaise with stakeholders (investigation subjects, CPSC)</w:t>
            </w:r>
          </w:p>
          <w:p w14:paraId="6123A952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Manage scam responses – Liaise with firms reporting scams, provide advice on their response, liaise with Communications Team on preparation of Fraud Alerts to the profession and public</w:t>
            </w:r>
          </w:p>
          <w:p w14:paraId="3023AB9F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Support statutory interventions – Liaise with banks to freeze client bank accounts in accordance with legislation. Liaise with solicitors, banks, clients to enable release of client funds from frozen client accounts where appropriate</w:t>
            </w:r>
          </w:p>
          <w:p w14:paraId="637BBDC3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Support Incidental Financial Business regime– complete aspects of the requirements of the Incidental Financial Business Scheme including data collection and completion of annual report to the FCA.</w:t>
            </w:r>
          </w:p>
          <w:p w14:paraId="1D2BDB3A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Provide an agreed programme of departmental process mapping, internal audit and other projects</w:t>
            </w:r>
          </w:p>
          <w:p w14:paraId="3685FD70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lastRenderedPageBreak/>
              <w:t>Participate in the arrangement and delivery of induction and other training of CPSC/AMLSC members</w:t>
            </w:r>
          </w:p>
          <w:p w14:paraId="4D588276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Ensure the delivery of six-monthly data uploads to HMRC ( for Trust &amp; Company Service Providers)</w:t>
            </w:r>
          </w:p>
          <w:p w14:paraId="5791BB5D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 xml:space="preserve">Support aspects of Financial Compliance data management – </w:t>
            </w:r>
            <w:proofErr w:type="spellStart"/>
            <w:r w:rsidRPr="00093852">
              <w:rPr>
                <w:bCs/>
                <w:szCs w:val="24"/>
              </w:rPr>
              <w:t>eg</w:t>
            </w:r>
            <w:proofErr w:type="spellEnd"/>
            <w:r w:rsidRPr="00093852">
              <w:rPr>
                <w:bCs/>
                <w:szCs w:val="24"/>
              </w:rPr>
              <w:t>: responses to Subject Access Requests, Production Orders from Crown Office</w:t>
            </w:r>
          </w:p>
          <w:p w14:paraId="0CCDB81A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>Input to legal developments impacting on the work of the Financial Compliance Team</w:t>
            </w:r>
          </w:p>
          <w:p w14:paraId="4B1C84B4" w14:textId="77777777" w:rsidR="00093852" w:rsidRPr="00093852" w:rsidRDefault="00093852" w:rsidP="00093852">
            <w:pPr>
              <w:numPr>
                <w:ilvl w:val="0"/>
                <w:numId w:val="30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093852">
              <w:rPr>
                <w:bCs/>
                <w:szCs w:val="24"/>
              </w:rPr>
              <w:t xml:space="preserve">Complete allocated aspects of Financial Compliance &amp; AML investigations  </w:t>
            </w:r>
          </w:p>
          <w:p w14:paraId="504B8870" w14:textId="20017DAA" w:rsidR="00085F84" w:rsidRPr="00093852" w:rsidRDefault="00085F84" w:rsidP="00093852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85F84" w14:paraId="487B6846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6CDA49" w14:textId="77777777" w:rsidR="00085F84" w:rsidRDefault="00085F84" w:rsidP="006B11EE">
            <w:r>
              <w:lastRenderedPageBreak/>
              <w:t>Date</w:t>
            </w:r>
          </w:p>
        </w:tc>
        <w:tc>
          <w:tcPr>
            <w:tcW w:w="6814" w:type="dxa"/>
          </w:tcPr>
          <w:p w14:paraId="21FED699" w14:textId="3CF38CE4" w:rsidR="00085F84" w:rsidRDefault="00093852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06/11/2024</w:t>
            </w:r>
          </w:p>
        </w:tc>
      </w:tr>
    </w:tbl>
    <w:p w14:paraId="415C2437" w14:textId="77777777" w:rsidR="00D74E7D" w:rsidRDefault="00D74E7D" w:rsidP="00D74E7D">
      <w:pPr>
        <w:tabs>
          <w:tab w:val="left" w:pos="2051"/>
        </w:tabs>
      </w:pPr>
    </w:p>
    <w:p w14:paraId="06E62335" w14:textId="77777777" w:rsidR="00085F84" w:rsidRDefault="00085F84">
      <w:r>
        <w:br w:type="page"/>
      </w:r>
    </w:p>
    <w:tbl>
      <w:tblPr>
        <w:tblStyle w:val="LSSnormaltable"/>
        <w:tblW w:w="0" w:type="auto"/>
        <w:tblLook w:val="04A0" w:firstRow="1" w:lastRow="0" w:firstColumn="1" w:lastColumn="0" w:noHBand="0" w:noVBand="1"/>
      </w:tblPr>
      <w:tblGrid>
        <w:gridCol w:w="2192"/>
        <w:gridCol w:w="3699"/>
        <w:gridCol w:w="3475"/>
      </w:tblGrid>
      <w:tr w:rsidR="00085F84" w14:paraId="76DED3C8" w14:textId="77777777" w:rsidTr="00BA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5E157D5" w14:textId="77777777" w:rsidR="00085F84" w:rsidRDefault="00085F84" w:rsidP="00357AC8">
            <w:pPr>
              <w:tabs>
                <w:tab w:val="left" w:pos="2051"/>
              </w:tabs>
            </w:pPr>
          </w:p>
        </w:tc>
        <w:tc>
          <w:tcPr>
            <w:tcW w:w="3699" w:type="dxa"/>
          </w:tcPr>
          <w:p w14:paraId="70F36D54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Essential</w:t>
            </w:r>
          </w:p>
        </w:tc>
        <w:tc>
          <w:tcPr>
            <w:tcW w:w="3475" w:type="dxa"/>
          </w:tcPr>
          <w:p w14:paraId="45B61F62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Desirable</w:t>
            </w:r>
          </w:p>
        </w:tc>
      </w:tr>
      <w:tr w:rsidR="00D65251" w14:paraId="38AD201D" w14:textId="77777777" w:rsidTr="002A0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D6F900C" w14:textId="77777777" w:rsidR="00D65251" w:rsidRDefault="00D65251" w:rsidP="00D65251">
            <w:pPr>
              <w:tabs>
                <w:tab w:val="left" w:pos="2051"/>
              </w:tabs>
            </w:pPr>
            <w:r w:rsidRPr="00FD7853">
              <w:t>Qualifications</w:t>
            </w:r>
            <w:r>
              <w:t xml:space="preserve"> </w:t>
            </w:r>
            <w:r w:rsidRPr="00FD7853">
              <w:t xml:space="preserve">&amp; </w:t>
            </w:r>
            <w:r>
              <w:t>t</w:t>
            </w:r>
            <w:r w:rsidRPr="00FD7853">
              <w:t>raining</w:t>
            </w:r>
          </w:p>
        </w:tc>
        <w:tc>
          <w:tcPr>
            <w:tcW w:w="3699" w:type="dxa"/>
            <w:vAlign w:val="top"/>
          </w:tcPr>
          <w:p w14:paraId="5FC26FCE" w14:textId="77777777" w:rsidR="00D65251" w:rsidRPr="00C8221F" w:rsidRDefault="00D65251" w:rsidP="00D6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4148291F" w14:textId="77777777" w:rsidR="00D65251" w:rsidRPr="00C8221F" w:rsidRDefault="00D65251" w:rsidP="00D65251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Degree level qualification or significant experience as paralegal</w:t>
            </w:r>
          </w:p>
          <w:p w14:paraId="085E6AB3" w14:textId="77777777" w:rsidR="00D65251" w:rsidRPr="00C8221F" w:rsidRDefault="00D65251" w:rsidP="00D6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1BF607E2" w14:textId="4ECA40A8" w:rsidR="00D65251" w:rsidRPr="00C8221F" w:rsidRDefault="00D65251" w:rsidP="00D65251">
            <w:pPr>
              <w:pStyle w:val="Bulletlist"/>
              <w:numPr>
                <w:ilvl w:val="0"/>
                <w:numId w:val="0"/>
              </w:numPr>
              <w:ind w:left="45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475" w:type="dxa"/>
            <w:vAlign w:val="top"/>
          </w:tcPr>
          <w:p w14:paraId="67467B1D" w14:textId="77777777" w:rsidR="00D65251" w:rsidRPr="00D65251" w:rsidRDefault="00D65251" w:rsidP="00D65251">
            <w:pPr>
              <w:pStyle w:val="ListParagraph"/>
              <w:numPr>
                <w:ilvl w:val="0"/>
                <w:numId w:val="37"/>
              </w:numPr>
              <w:tabs>
                <w:tab w:val="left" w:pos="4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Law degree</w:t>
            </w:r>
          </w:p>
          <w:p w14:paraId="15EDF010" w14:textId="77777777" w:rsidR="00D65251" w:rsidRPr="00D65251" w:rsidRDefault="00D65251" w:rsidP="00D65251">
            <w:pPr>
              <w:tabs>
                <w:tab w:val="left" w:pos="4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489935AE" w14:textId="641F5832" w:rsidR="00D65251" w:rsidRPr="00D65251" w:rsidRDefault="00D65251" w:rsidP="00D65251">
            <w:pPr>
              <w:pStyle w:val="Bulletlis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Additional legal qualification or qualification in areas such as business administration, internal audit, project management, or risk management</w:t>
            </w:r>
          </w:p>
        </w:tc>
      </w:tr>
      <w:tr w:rsidR="00D65251" w14:paraId="4281A7AE" w14:textId="77777777" w:rsidTr="002A0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4B5D272" w14:textId="77777777" w:rsidR="00D65251" w:rsidRDefault="00D65251" w:rsidP="00D65251">
            <w:pPr>
              <w:tabs>
                <w:tab w:val="left" w:pos="2051"/>
              </w:tabs>
            </w:pPr>
            <w:r>
              <w:t>Work experience</w:t>
            </w:r>
          </w:p>
        </w:tc>
        <w:tc>
          <w:tcPr>
            <w:tcW w:w="3699" w:type="dxa"/>
            <w:vAlign w:val="top"/>
          </w:tcPr>
          <w:p w14:paraId="292FFFBD" w14:textId="77777777" w:rsidR="00D65251" w:rsidRPr="00C8221F" w:rsidRDefault="00D65251" w:rsidP="00D65251">
            <w:pPr>
              <w:tabs>
                <w:tab w:val="left" w:pos="426"/>
              </w:tabs>
              <w:ind w:left="454" w:hanging="3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37348666" w14:textId="21A7477A" w:rsidR="00D65251" w:rsidRDefault="00D65251" w:rsidP="00D65251">
            <w:pPr>
              <w:numPr>
                <w:ilvl w:val="0"/>
                <w:numId w:val="33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 xml:space="preserve">Experience working in a legal or regulatory environment  (including </w:t>
            </w:r>
            <w:proofErr w:type="spellStart"/>
            <w:r w:rsidRPr="00C8221F">
              <w:rPr>
                <w:szCs w:val="24"/>
              </w:rPr>
              <w:t>eg</w:t>
            </w:r>
            <w:proofErr w:type="spellEnd"/>
            <w:r w:rsidRPr="00C8221F">
              <w:rPr>
                <w:szCs w:val="24"/>
              </w:rPr>
              <w:t>: significant paralegal experience</w:t>
            </w:r>
          </w:p>
          <w:p w14:paraId="2A0F3194" w14:textId="77777777" w:rsidR="00D65251" w:rsidRPr="00C8221F" w:rsidRDefault="00D65251" w:rsidP="00D65251">
            <w:pPr>
              <w:tabs>
                <w:tab w:val="left" w:pos="426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3703FC61" w14:textId="7EBE1980" w:rsidR="00D65251" w:rsidRPr="00C8221F" w:rsidRDefault="00D65251" w:rsidP="00D65251">
            <w:pPr>
              <w:numPr>
                <w:ilvl w:val="0"/>
                <w:numId w:val="33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Demonstrable success in change management and continuous improvement of processes, procedures and policies</w:t>
            </w:r>
          </w:p>
          <w:p w14:paraId="3C175919" w14:textId="349F1B81" w:rsidR="00D65251" w:rsidRPr="00C8221F" w:rsidRDefault="00D65251" w:rsidP="00D65251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Used to working under pressure in a busy and demanding environment, working independently and problem solving to manage competing deadlines and priorities</w:t>
            </w:r>
          </w:p>
          <w:p w14:paraId="2A5A69C8" w14:textId="5D5AF01F" w:rsidR="00D65251" w:rsidRPr="00C8221F" w:rsidRDefault="00D65251" w:rsidP="00D65251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Experience of working and communicating successfully with a wide variety of stakeholders</w:t>
            </w:r>
          </w:p>
          <w:p w14:paraId="6998F77E" w14:textId="77777777" w:rsidR="00D65251" w:rsidRPr="00C8221F" w:rsidRDefault="00D65251" w:rsidP="00D65251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2E575E6B" w14:textId="7D490CD5" w:rsidR="00D65251" w:rsidRPr="00C8221F" w:rsidRDefault="00D65251" w:rsidP="00D65251">
            <w:pPr>
              <w:pStyle w:val="Bulletlis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475" w:type="dxa"/>
            <w:vAlign w:val="top"/>
          </w:tcPr>
          <w:p w14:paraId="218773D2" w14:textId="77777777" w:rsidR="00D65251" w:rsidRPr="00D65251" w:rsidRDefault="00D65251" w:rsidP="00D65251">
            <w:pPr>
              <w:tabs>
                <w:tab w:val="left" w:pos="426"/>
              </w:tabs>
              <w:ind w:left="454" w:hanging="3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64730A37" w14:textId="77777777" w:rsidR="00D65251" w:rsidRP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Experience of undertaking regulatory investigations</w:t>
            </w:r>
          </w:p>
          <w:p w14:paraId="2C5BD266" w14:textId="77777777" w:rsidR="00D65251" w:rsidRPr="00D65251" w:rsidRDefault="00D65251" w:rsidP="00D65251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59A3548A" w14:textId="77777777" w:rsidR="00D65251" w:rsidRP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Experience of report writing</w:t>
            </w:r>
          </w:p>
          <w:p w14:paraId="69EF28E4" w14:textId="77777777" w:rsidR="00D65251" w:rsidRPr="00D65251" w:rsidRDefault="00D65251" w:rsidP="00D65251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1700AF36" w14:textId="77777777" w:rsidR="00D65251" w:rsidRP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Experience of working successfully with committees, including preparation of agenda and relevant papers, advising committee decision making and minute taking</w:t>
            </w:r>
          </w:p>
          <w:p w14:paraId="2C7EEDBC" w14:textId="77777777" w:rsidR="00D65251" w:rsidRPr="00D65251" w:rsidRDefault="00D65251" w:rsidP="00D65251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68CE0423" w14:textId="1C73006B" w:rsidR="00D65251" w:rsidRPr="00D65251" w:rsidRDefault="00D65251" w:rsidP="00D65251">
            <w:pPr>
              <w:pStyle w:val="Bulletlist"/>
              <w:numPr>
                <w:ilvl w:val="0"/>
                <w:numId w:val="0"/>
              </w:num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br/>
            </w:r>
          </w:p>
        </w:tc>
      </w:tr>
      <w:tr w:rsidR="00D65251" w14:paraId="13D5D336" w14:textId="77777777" w:rsidTr="002A0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30A8672" w14:textId="77777777" w:rsidR="00D65251" w:rsidRDefault="00D65251" w:rsidP="00D65251">
            <w:pPr>
              <w:tabs>
                <w:tab w:val="left" w:pos="2051"/>
              </w:tabs>
            </w:pPr>
            <w:r>
              <w:t>Knowledge &amp; skills</w:t>
            </w:r>
          </w:p>
        </w:tc>
        <w:tc>
          <w:tcPr>
            <w:tcW w:w="3699" w:type="dxa"/>
            <w:vAlign w:val="top"/>
          </w:tcPr>
          <w:p w14:paraId="78C2154C" w14:textId="77777777" w:rsidR="00D65251" w:rsidRDefault="00D65251" w:rsidP="00D65251">
            <w:pPr>
              <w:numPr>
                <w:ilvl w:val="0"/>
                <w:numId w:val="33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 xml:space="preserve">Ability to assimilate and understand the requirements of a broad range of workstreams including legal, </w:t>
            </w:r>
            <w:r w:rsidRPr="00C8221F">
              <w:rPr>
                <w:szCs w:val="24"/>
              </w:rPr>
              <w:lastRenderedPageBreak/>
              <w:t>regulatory and business requirements</w:t>
            </w:r>
          </w:p>
          <w:p w14:paraId="5068A297" w14:textId="057F1E82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Excellent written and verbal communication skills</w:t>
            </w:r>
          </w:p>
          <w:p w14:paraId="59324914" w14:textId="77777777" w:rsidR="00D65251" w:rsidRPr="00C8221F" w:rsidRDefault="00D65251" w:rsidP="00D65251">
            <w:pPr>
              <w:numPr>
                <w:ilvl w:val="0"/>
                <w:numId w:val="3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Analytical and problem-solving skills</w:t>
            </w:r>
          </w:p>
          <w:p w14:paraId="792A7661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Planning and management of own workload</w:t>
            </w:r>
          </w:p>
          <w:p w14:paraId="45D47AC9" w14:textId="3BBD9620" w:rsidR="00D65251" w:rsidRPr="00C8221F" w:rsidRDefault="00D65251" w:rsidP="00D65251">
            <w:pPr>
              <w:pStyle w:val="Bullet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475" w:type="dxa"/>
            <w:vAlign w:val="top"/>
          </w:tcPr>
          <w:p w14:paraId="02E3C86A" w14:textId="77777777" w:rsid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lastRenderedPageBreak/>
              <w:t>Knowledge of the regulatory environment for Scottish solicitors</w:t>
            </w:r>
          </w:p>
          <w:p w14:paraId="0B025F2A" w14:textId="77777777" w:rsidR="00D65251" w:rsidRPr="00D65251" w:rsidRDefault="00D65251" w:rsidP="00D65251">
            <w:pPr>
              <w:tabs>
                <w:tab w:val="left" w:pos="426"/>
              </w:tabs>
              <w:spacing w:before="120"/>
              <w:ind w:left="4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778C3F2E" w14:textId="585A6364" w:rsidR="00D65251" w:rsidRP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lastRenderedPageBreak/>
              <w:t>Committee</w:t>
            </w:r>
            <w:r>
              <w:rPr>
                <w:szCs w:val="24"/>
              </w:rPr>
              <w:t xml:space="preserve"> </w:t>
            </w:r>
            <w:r w:rsidRPr="00D65251">
              <w:rPr>
                <w:szCs w:val="24"/>
              </w:rPr>
              <w:t>support/minute taking</w:t>
            </w:r>
          </w:p>
          <w:p w14:paraId="5A60BC27" w14:textId="77777777" w:rsidR="00D65251" w:rsidRP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Regulatory investigation skills – reviews, reporting, recommendations</w:t>
            </w:r>
          </w:p>
          <w:p w14:paraId="4C1EF910" w14:textId="77777777" w:rsidR="00D65251" w:rsidRPr="00D65251" w:rsidRDefault="00D65251" w:rsidP="00D65251">
            <w:pPr>
              <w:numPr>
                <w:ilvl w:val="0"/>
                <w:numId w:val="37"/>
              </w:num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Process and change management skills</w:t>
            </w:r>
          </w:p>
          <w:p w14:paraId="037753C8" w14:textId="5B45ACEF" w:rsidR="00D65251" w:rsidRPr="00D65251" w:rsidRDefault="00D65251" w:rsidP="00D65251">
            <w:pPr>
              <w:pStyle w:val="Bulletlis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5251">
              <w:rPr>
                <w:szCs w:val="24"/>
              </w:rPr>
              <w:t>Improving/securing processes through knowledge of use of software/automation</w:t>
            </w:r>
            <w:r w:rsidRPr="00D65251">
              <w:rPr>
                <w:szCs w:val="24"/>
              </w:rPr>
              <w:br/>
            </w:r>
          </w:p>
        </w:tc>
      </w:tr>
      <w:tr w:rsidR="00D65251" w14:paraId="05B932D4" w14:textId="77777777" w:rsidTr="00E95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D1470E6" w14:textId="77777777" w:rsidR="00D65251" w:rsidRDefault="00D65251" w:rsidP="00D65251">
            <w:pPr>
              <w:tabs>
                <w:tab w:val="left" w:pos="2051"/>
              </w:tabs>
            </w:pPr>
            <w:r>
              <w:lastRenderedPageBreak/>
              <w:t>Competencies &amp; values</w:t>
            </w:r>
          </w:p>
        </w:tc>
        <w:tc>
          <w:tcPr>
            <w:tcW w:w="3699" w:type="dxa"/>
            <w:vAlign w:val="top"/>
          </w:tcPr>
          <w:p w14:paraId="0E569FFD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31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Demonstrates our values of respect; openness; progress; integrity; and inclusion</w:t>
            </w:r>
          </w:p>
          <w:p w14:paraId="2C4459DE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319"/>
                <w:tab w:val="left" w:pos="426"/>
              </w:tabs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Takes personal responsibility for workload</w:t>
            </w:r>
          </w:p>
          <w:p w14:paraId="553872E3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319"/>
                <w:tab w:val="left" w:pos="426"/>
              </w:tabs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Ability to build successful working relationships</w:t>
            </w:r>
          </w:p>
          <w:p w14:paraId="719C551D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319"/>
                <w:tab w:val="left" w:pos="426"/>
              </w:tabs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Innovative – driven to identify process improvement opportunities</w:t>
            </w:r>
            <w:r w:rsidRPr="00C8221F">
              <w:rPr>
                <w:szCs w:val="24"/>
              </w:rPr>
              <w:br/>
            </w:r>
          </w:p>
          <w:p w14:paraId="157A33E5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319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Respectful and mindful towards colleagues and other stakeholders</w:t>
            </w:r>
            <w:r w:rsidRPr="00C8221F">
              <w:rPr>
                <w:szCs w:val="24"/>
              </w:rPr>
              <w:br/>
            </w:r>
          </w:p>
          <w:p w14:paraId="0C25A37F" w14:textId="77777777" w:rsidR="00D65251" w:rsidRPr="00C8221F" w:rsidRDefault="00D65251" w:rsidP="00D65251">
            <w:pPr>
              <w:numPr>
                <w:ilvl w:val="0"/>
                <w:numId w:val="33"/>
              </w:numPr>
              <w:tabs>
                <w:tab w:val="left" w:pos="319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Keen to undertake further development</w:t>
            </w:r>
          </w:p>
          <w:p w14:paraId="643BD675" w14:textId="520FDAC7" w:rsidR="00D65251" w:rsidRPr="00C8221F" w:rsidRDefault="00D65251" w:rsidP="00D65251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475" w:type="dxa"/>
          </w:tcPr>
          <w:p w14:paraId="669F3B77" w14:textId="31853AFD" w:rsidR="00D65251" w:rsidRDefault="00D65251" w:rsidP="00D65251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5251" w14:paraId="6ED8229A" w14:textId="77777777" w:rsidTr="00C8221F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CDFA664" w14:textId="77777777" w:rsidR="00D65251" w:rsidRDefault="00D65251" w:rsidP="00D65251">
            <w:pPr>
              <w:tabs>
                <w:tab w:val="left" w:pos="2051"/>
              </w:tabs>
            </w:pPr>
            <w:r>
              <w:t>Other</w:t>
            </w:r>
          </w:p>
        </w:tc>
        <w:tc>
          <w:tcPr>
            <w:tcW w:w="3699" w:type="dxa"/>
            <w:vAlign w:val="top"/>
          </w:tcPr>
          <w:p w14:paraId="1AFE07AB" w14:textId="77777777" w:rsidR="00D65251" w:rsidRPr="00C8221F" w:rsidRDefault="00D65251" w:rsidP="00D65251">
            <w:pPr>
              <w:tabs>
                <w:tab w:val="left" w:pos="42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2C32E6C" w14:textId="707855DA" w:rsidR="00D65251" w:rsidRPr="00C8221F" w:rsidRDefault="00D65251" w:rsidP="00D65251">
            <w:pPr>
              <w:numPr>
                <w:ilvl w:val="0"/>
                <w:numId w:val="3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t>Able to work effectively from hom</w:t>
            </w:r>
            <w:r>
              <w:rPr>
                <w:szCs w:val="24"/>
              </w:rPr>
              <w:t>e</w:t>
            </w:r>
          </w:p>
          <w:p w14:paraId="1AFF06B9" w14:textId="34D8A9A5" w:rsidR="00D65251" w:rsidRPr="00C8221F" w:rsidRDefault="00D65251" w:rsidP="00D65251">
            <w:pPr>
              <w:pStyle w:val="Bulletlist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8221F">
              <w:rPr>
                <w:szCs w:val="24"/>
              </w:rPr>
              <w:lastRenderedPageBreak/>
              <w:t>Able to work regularly from Edinburgh based office</w:t>
            </w:r>
          </w:p>
        </w:tc>
        <w:tc>
          <w:tcPr>
            <w:tcW w:w="3475" w:type="dxa"/>
          </w:tcPr>
          <w:p w14:paraId="44B1AA1E" w14:textId="423A84DD" w:rsidR="00D65251" w:rsidRDefault="00D65251" w:rsidP="00D65251">
            <w:pPr>
              <w:pStyle w:val="Bulletlist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B468C0" w14:textId="77777777" w:rsidR="00085F84" w:rsidRPr="00D74E7D" w:rsidRDefault="00085F84" w:rsidP="00D74E7D">
      <w:pPr>
        <w:tabs>
          <w:tab w:val="left" w:pos="2051"/>
        </w:tabs>
      </w:pPr>
    </w:p>
    <w:sectPr w:rsidR="00085F84" w:rsidRPr="00D74E7D" w:rsidSect="00541564">
      <w:headerReference w:type="default" r:id="rId11"/>
      <w:footerReference w:type="default" r:id="rId12"/>
      <w:headerReference w:type="first" r:id="rId13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B91C" w14:textId="77777777" w:rsidR="00BD67A8" w:rsidRDefault="00BD67A8" w:rsidP="00C056E1">
      <w:pPr>
        <w:spacing w:after="0" w:line="240" w:lineRule="auto"/>
      </w:pPr>
      <w:r>
        <w:separator/>
      </w:r>
    </w:p>
  </w:endnote>
  <w:endnote w:type="continuationSeparator" w:id="0">
    <w:p w14:paraId="61ADE5F4" w14:textId="77777777" w:rsidR="00BD67A8" w:rsidRDefault="00BD67A8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EE00" w14:textId="77777777" w:rsidR="001E06BB" w:rsidRDefault="001E06B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2E88" w14:textId="77777777" w:rsidR="00BD67A8" w:rsidRDefault="00BD67A8" w:rsidP="00C056E1">
      <w:pPr>
        <w:spacing w:after="0" w:line="240" w:lineRule="auto"/>
      </w:pPr>
      <w:r>
        <w:separator/>
      </w:r>
    </w:p>
  </w:footnote>
  <w:footnote w:type="continuationSeparator" w:id="0">
    <w:p w14:paraId="7C09AD3E" w14:textId="77777777" w:rsidR="00BD67A8" w:rsidRDefault="00BD67A8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1420" w14:textId="77777777" w:rsidR="00085F84" w:rsidRPr="00085F84" w:rsidRDefault="00085F84" w:rsidP="00085F84">
    <w:pPr>
      <w:pStyle w:val="Title"/>
    </w:pPr>
    <w:r w:rsidRPr="006A4458">
      <w:rPr>
        <w:noProof/>
        <w:sz w:val="20"/>
        <w:szCs w:val="18"/>
      </w:rPr>
      <w:drawing>
        <wp:anchor distT="0" distB="0" distL="114300" distR="114300" simplePos="0" relativeHeight="251671552" behindDoc="0" locked="0" layoutInCell="1" allowOverlap="1" wp14:anchorId="092AA84A" wp14:editId="4486CFF6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799590" cy="555625"/>
          <wp:effectExtent l="0" t="0" r="0" b="0"/>
          <wp:wrapNone/>
          <wp:docPr id="5661839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Employee Specification</w:t>
    </w:r>
  </w:p>
  <w:p w14:paraId="5049E15F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3D57D9DF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6E4E0A1D" w14:textId="77777777" w:rsidR="00085F84" w:rsidRPr="00BA4535" w:rsidRDefault="00085F84" w:rsidP="00085F84">
    <w:pPr>
      <w:pStyle w:val="NoSpacing"/>
      <w:ind w:left="3119"/>
      <w:jc w:val="right"/>
      <w:rPr>
        <w:rFonts w:asciiTheme="majorHAnsi" w:hAnsiTheme="majorHAnsi" w:cstheme="majorHAnsi"/>
        <w:sz w:val="1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742F" w14:textId="77777777" w:rsidR="00A206E6" w:rsidRPr="00085F84" w:rsidRDefault="00085F84" w:rsidP="00085F84">
    <w:pPr>
      <w:pStyle w:val="Title"/>
    </w:pPr>
    <w:r w:rsidRPr="00085F84">
      <w:t>Job Description</w:t>
    </w:r>
  </w:p>
  <w:p w14:paraId="5EEF1979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15B10E1A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02E4E93C" wp14:editId="22D4669C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4.2pt" o:bullet="t">
        <v:imagedata r:id="rId1" o:title="brand-dot-blue-only"/>
      </v:shape>
    </w:pict>
  </w:numPicBullet>
  <w:abstractNum w:abstractNumId="0" w15:restartNumberingAfterBreak="0">
    <w:nsid w:val="02482791"/>
    <w:multiLevelType w:val="hybridMultilevel"/>
    <w:tmpl w:val="4A621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3F2"/>
    <w:multiLevelType w:val="hybridMultilevel"/>
    <w:tmpl w:val="555C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D9A"/>
    <w:multiLevelType w:val="hybridMultilevel"/>
    <w:tmpl w:val="9F96B2E6"/>
    <w:lvl w:ilvl="0" w:tplc="A6CE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63B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7F32"/>
    <w:multiLevelType w:val="hybridMultilevel"/>
    <w:tmpl w:val="ABFC69D0"/>
    <w:lvl w:ilvl="0" w:tplc="B3D473C4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1DD2"/>
    <w:multiLevelType w:val="hybridMultilevel"/>
    <w:tmpl w:val="53F2E98E"/>
    <w:lvl w:ilvl="0" w:tplc="A6CE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63B3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FF0"/>
    <w:multiLevelType w:val="hybridMultilevel"/>
    <w:tmpl w:val="8E46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3DA3"/>
    <w:multiLevelType w:val="hybridMultilevel"/>
    <w:tmpl w:val="A0AEDF2A"/>
    <w:lvl w:ilvl="0" w:tplc="A6CE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63B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52D4B"/>
    <w:multiLevelType w:val="hybridMultilevel"/>
    <w:tmpl w:val="AE22EC42"/>
    <w:lvl w:ilvl="0" w:tplc="A6CE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63B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9" w15:restartNumberingAfterBreak="0">
    <w:nsid w:val="313331FE"/>
    <w:multiLevelType w:val="hybridMultilevel"/>
    <w:tmpl w:val="4940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1D5"/>
    <w:multiLevelType w:val="hybridMultilevel"/>
    <w:tmpl w:val="E4A8963A"/>
    <w:lvl w:ilvl="0" w:tplc="A6CE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63B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96975"/>
    <w:multiLevelType w:val="hybridMultilevel"/>
    <w:tmpl w:val="A9C69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4551F"/>
    <w:multiLevelType w:val="hybridMultilevel"/>
    <w:tmpl w:val="ABA2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20A66"/>
    <w:multiLevelType w:val="hybridMultilevel"/>
    <w:tmpl w:val="58D69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F39D8"/>
    <w:multiLevelType w:val="hybridMultilevel"/>
    <w:tmpl w:val="C890DADA"/>
    <w:lvl w:ilvl="0" w:tplc="A6CE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63B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19" w15:restartNumberingAfterBreak="0">
    <w:nsid w:val="68EA2F34"/>
    <w:multiLevelType w:val="multilevel"/>
    <w:tmpl w:val="D9EA632A"/>
    <w:numStyleLink w:val="Multi-levellist"/>
  </w:abstractNum>
  <w:abstractNum w:abstractNumId="20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5F09"/>
    <w:multiLevelType w:val="hybridMultilevel"/>
    <w:tmpl w:val="EA208D0A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 w16cid:durableId="83383671">
    <w:abstractNumId w:val="3"/>
  </w:num>
  <w:num w:numId="2" w16cid:durableId="1620994017">
    <w:abstractNumId w:val="17"/>
  </w:num>
  <w:num w:numId="3" w16cid:durableId="1414009701">
    <w:abstractNumId w:val="3"/>
    <w:lvlOverride w:ilvl="0">
      <w:startOverride w:val="1"/>
    </w:lvlOverride>
  </w:num>
  <w:num w:numId="4" w16cid:durableId="1964382437">
    <w:abstractNumId w:val="3"/>
    <w:lvlOverride w:ilvl="0">
      <w:startOverride w:val="1"/>
    </w:lvlOverride>
  </w:num>
  <w:num w:numId="5" w16cid:durableId="300890068">
    <w:abstractNumId w:val="3"/>
    <w:lvlOverride w:ilvl="0">
      <w:startOverride w:val="1"/>
    </w:lvlOverride>
  </w:num>
  <w:num w:numId="6" w16cid:durableId="705721221">
    <w:abstractNumId w:val="3"/>
    <w:lvlOverride w:ilvl="0">
      <w:startOverride w:val="1"/>
    </w:lvlOverride>
  </w:num>
  <w:num w:numId="7" w16cid:durableId="937761314">
    <w:abstractNumId w:val="10"/>
  </w:num>
  <w:num w:numId="8" w16cid:durableId="1291206629">
    <w:abstractNumId w:val="20"/>
  </w:num>
  <w:num w:numId="9" w16cid:durableId="897014750">
    <w:abstractNumId w:val="14"/>
  </w:num>
  <w:num w:numId="10" w16cid:durableId="1930695637">
    <w:abstractNumId w:val="3"/>
  </w:num>
  <w:num w:numId="11" w16cid:durableId="667832585">
    <w:abstractNumId w:val="18"/>
  </w:num>
  <w:num w:numId="12" w16cid:durableId="582420615">
    <w:abstractNumId w:val="19"/>
  </w:num>
  <w:num w:numId="13" w16cid:durableId="1371997478">
    <w:abstractNumId w:val="8"/>
  </w:num>
  <w:num w:numId="14" w16cid:durableId="1526209760">
    <w:abstractNumId w:val="19"/>
  </w:num>
  <w:num w:numId="15" w16cid:durableId="785197271">
    <w:abstractNumId w:val="17"/>
  </w:num>
  <w:num w:numId="16" w16cid:durableId="1770732899">
    <w:abstractNumId w:val="17"/>
  </w:num>
  <w:num w:numId="17" w16cid:durableId="1258488313">
    <w:abstractNumId w:val="17"/>
  </w:num>
  <w:num w:numId="18" w16cid:durableId="1828856495">
    <w:abstractNumId w:val="17"/>
  </w:num>
  <w:num w:numId="19" w16cid:durableId="1433549410">
    <w:abstractNumId w:val="17"/>
  </w:num>
  <w:num w:numId="20" w16cid:durableId="2088837739">
    <w:abstractNumId w:val="17"/>
  </w:num>
  <w:num w:numId="21" w16cid:durableId="521625140">
    <w:abstractNumId w:val="17"/>
  </w:num>
  <w:num w:numId="22" w16cid:durableId="886257638">
    <w:abstractNumId w:val="17"/>
  </w:num>
  <w:num w:numId="23" w16cid:durableId="1140273149">
    <w:abstractNumId w:val="17"/>
  </w:num>
  <w:num w:numId="24" w16cid:durableId="44644193">
    <w:abstractNumId w:val="5"/>
  </w:num>
  <w:num w:numId="25" w16cid:durableId="31081943">
    <w:abstractNumId w:val="0"/>
  </w:num>
  <w:num w:numId="26" w16cid:durableId="928277228">
    <w:abstractNumId w:val="15"/>
  </w:num>
  <w:num w:numId="27" w16cid:durableId="1365325513">
    <w:abstractNumId w:val="2"/>
  </w:num>
  <w:num w:numId="28" w16cid:durableId="1808013073">
    <w:abstractNumId w:val="1"/>
  </w:num>
  <w:num w:numId="29" w16cid:durableId="11681384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72171418">
    <w:abstractNumId w:val="16"/>
  </w:num>
  <w:num w:numId="31" w16cid:durableId="1243830631">
    <w:abstractNumId w:val="9"/>
  </w:num>
  <w:num w:numId="32" w16cid:durableId="1840582771">
    <w:abstractNumId w:val="21"/>
  </w:num>
  <w:num w:numId="33" w16cid:durableId="2119565863">
    <w:abstractNumId w:val="11"/>
  </w:num>
  <w:num w:numId="34" w16cid:durableId="382407840">
    <w:abstractNumId w:val="12"/>
  </w:num>
  <w:num w:numId="35" w16cid:durableId="684871145">
    <w:abstractNumId w:val="7"/>
  </w:num>
  <w:num w:numId="36" w16cid:durableId="645017573">
    <w:abstractNumId w:val="4"/>
  </w:num>
  <w:num w:numId="37" w16cid:durableId="665059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8"/>
    <w:rsid w:val="000040B1"/>
    <w:rsid w:val="00065E69"/>
    <w:rsid w:val="0006704A"/>
    <w:rsid w:val="000770BD"/>
    <w:rsid w:val="00085F84"/>
    <w:rsid w:val="00093852"/>
    <w:rsid w:val="000A0AB0"/>
    <w:rsid w:val="000B368C"/>
    <w:rsid w:val="000D713E"/>
    <w:rsid w:val="00140B34"/>
    <w:rsid w:val="00150440"/>
    <w:rsid w:val="001547C3"/>
    <w:rsid w:val="00180948"/>
    <w:rsid w:val="001A03DE"/>
    <w:rsid w:val="001A35B4"/>
    <w:rsid w:val="001B4A89"/>
    <w:rsid w:val="001E053C"/>
    <w:rsid w:val="001E06BB"/>
    <w:rsid w:val="001E6E74"/>
    <w:rsid w:val="0023475A"/>
    <w:rsid w:val="002C493B"/>
    <w:rsid w:val="002D36D4"/>
    <w:rsid w:val="002F11B0"/>
    <w:rsid w:val="00332A07"/>
    <w:rsid w:val="00334469"/>
    <w:rsid w:val="00341BA6"/>
    <w:rsid w:val="00377350"/>
    <w:rsid w:val="00391E41"/>
    <w:rsid w:val="0041349F"/>
    <w:rsid w:val="00450F62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41564"/>
    <w:rsid w:val="00574D85"/>
    <w:rsid w:val="005B59B5"/>
    <w:rsid w:val="005F301F"/>
    <w:rsid w:val="0060158E"/>
    <w:rsid w:val="00624460"/>
    <w:rsid w:val="006452AD"/>
    <w:rsid w:val="00647C59"/>
    <w:rsid w:val="00662CBF"/>
    <w:rsid w:val="00672405"/>
    <w:rsid w:val="00684F01"/>
    <w:rsid w:val="00686AE6"/>
    <w:rsid w:val="006A4458"/>
    <w:rsid w:val="006B11EE"/>
    <w:rsid w:val="006D50AF"/>
    <w:rsid w:val="006E5E0B"/>
    <w:rsid w:val="007A1399"/>
    <w:rsid w:val="007B7AE2"/>
    <w:rsid w:val="007D00E1"/>
    <w:rsid w:val="007D2D35"/>
    <w:rsid w:val="007E0CCB"/>
    <w:rsid w:val="0082595A"/>
    <w:rsid w:val="008421A4"/>
    <w:rsid w:val="00851991"/>
    <w:rsid w:val="008621CE"/>
    <w:rsid w:val="00884E2D"/>
    <w:rsid w:val="00887B7C"/>
    <w:rsid w:val="00887B7F"/>
    <w:rsid w:val="009003CD"/>
    <w:rsid w:val="009011B4"/>
    <w:rsid w:val="00934E43"/>
    <w:rsid w:val="0094252F"/>
    <w:rsid w:val="0094380A"/>
    <w:rsid w:val="00945BF5"/>
    <w:rsid w:val="0095124F"/>
    <w:rsid w:val="00967AF7"/>
    <w:rsid w:val="00997A1C"/>
    <w:rsid w:val="009A3A8C"/>
    <w:rsid w:val="009A3AAB"/>
    <w:rsid w:val="009C5AAF"/>
    <w:rsid w:val="009C5BE0"/>
    <w:rsid w:val="00A12496"/>
    <w:rsid w:val="00A206E6"/>
    <w:rsid w:val="00A216F9"/>
    <w:rsid w:val="00A7242F"/>
    <w:rsid w:val="00AA4EB5"/>
    <w:rsid w:val="00AB20E9"/>
    <w:rsid w:val="00AD0973"/>
    <w:rsid w:val="00AF13AE"/>
    <w:rsid w:val="00AF1AF7"/>
    <w:rsid w:val="00B16F22"/>
    <w:rsid w:val="00B55BD6"/>
    <w:rsid w:val="00B60E9A"/>
    <w:rsid w:val="00B635E1"/>
    <w:rsid w:val="00BA4535"/>
    <w:rsid w:val="00BB13BC"/>
    <w:rsid w:val="00BC5580"/>
    <w:rsid w:val="00BD67A8"/>
    <w:rsid w:val="00C05112"/>
    <w:rsid w:val="00C056E1"/>
    <w:rsid w:val="00C50787"/>
    <w:rsid w:val="00C6541A"/>
    <w:rsid w:val="00C81D9C"/>
    <w:rsid w:val="00C8221F"/>
    <w:rsid w:val="00D13628"/>
    <w:rsid w:val="00D4429A"/>
    <w:rsid w:val="00D64ECA"/>
    <w:rsid w:val="00D65251"/>
    <w:rsid w:val="00D74E7D"/>
    <w:rsid w:val="00DA08C1"/>
    <w:rsid w:val="00DA171E"/>
    <w:rsid w:val="00DF7ECA"/>
    <w:rsid w:val="00E2712D"/>
    <w:rsid w:val="00E32161"/>
    <w:rsid w:val="00E33F05"/>
    <w:rsid w:val="00E634C4"/>
    <w:rsid w:val="00E70AB6"/>
    <w:rsid w:val="00EB5850"/>
    <w:rsid w:val="00F158BD"/>
    <w:rsid w:val="00F33AC5"/>
    <w:rsid w:val="00F520CF"/>
    <w:rsid w:val="00F67677"/>
    <w:rsid w:val="00F7035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66E3B01"/>
  <w15:chartTrackingRefBased/>
  <w15:docId w15:val="{3BCE8F8D-BB08-43C0-ADFD-92E7181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35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7D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0B368C"/>
  </w:style>
  <w:style w:type="character" w:customStyle="1" w:styleId="BulletlistChar">
    <w:name w:val="Bullet list Char"/>
    <w:basedOn w:val="DefaultParagraphFont"/>
    <w:link w:val="Bulletlist"/>
    <w:uiPriority w:val="4"/>
    <w:rsid w:val="000B368C"/>
    <w:rPr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0B368C"/>
    <w:pPr>
      <w:numPr>
        <w:numId w:val="11"/>
      </w:numPr>
    </w:pPr>
  </w:style>
  <w:style w:type="character" w:customStyle="1" w:styleId="OrderedlistChar">
    <w:name w:val="Ordered list Char"/>
    <w:basedOn w:val="DefaultParagraphFont"/>
    <w:link w:val="Orderedlist"/>
    <w:uiPriority w:val="5"/>
    <w:rsid w:val="000B368C"/>
    <w:rPr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574D85"/>
    <w:pPr>
      <w:numPr>
        <w:numId w:val="0"/>
      </w:numPr>
      <w:ind w:left="360" w:hanging="360"/>
    </w:pPr>
  </w:style>
  <w:style w:type="character" w:customStyle="1" w:styleId="NumberedlistChar">
    <w:name w:val="Numbered list Char"/>
    <w:basedOn w:val="DefaultParagraphFont"/>
    <w:link w:val="Numberedlist"/>
    <w:uiPriority w:val="6"/>
    <w:rsid w:val="00466757"/>
    <w:rPr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6541A"/>
    <w:pPr>
      <w:numPr>
        <w:numId w:val="14"/>
      </w:numPr>
    </w:pPr>
  </w:style>
  <w:style w:type="character" w:customStyle="1" w:styleId="MultilevellistChar">
    <w:name w:val="Multilevel list Char"/>
    <w:basedOn w:val="DefaultParagraphFont"/>
    <w:link w:val="Multilevellist"/>
    <w:uiPriority w:val="10"/>
    <w:rsid w:val="00C6541A"/>
    <w:rPr>
      <w:sz w:val="24"/>
    </w:rPr>
  </w:style>
  <w:style w:type="table" w:styleId="PlainTable3">
    <w:name w:val="Plain Table 3"/>
    <w:basedOn w:val="TableNormal"/>
    <w:uiPriority w:val="43"/>
    <w:rsid w:val="006B1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s\Downloads\Job%20description%20and%20employee%20spec%20template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6918e-df7f-4deb-90d3-d66be05c91b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5" ma:contentTypeDescription="Create a new document." ma:contentTypeScope="" ma:versionID="7a66a67e8242755be0c59527d0aa7a15">
  <xsd:schema xmlns:xsd="http://www.w3.org/2001/XMLSchema" xmlns:xs="http://www.w3.org/2001/XMLSchema" xmlns:p="http://schemas.microsoft.com/office/2006/metadata/properties" xmlns:ns1="http://schemas.microsoft.com/sharepoint/v3" xmlns:ns2="8a16918e-df7f-4deb-90d3-d66be05c91b5" xmlns:ns3="41cf5c0b-7ba7-48bc-9e0b-3f0251a970eb" targetNamespace="http://schemas.microsoft.com/office/2006/metadata/properties" ma:root="true" ma:fieldsID="8b92be9ab21f5acfb6ea2ca4df24f096" ns1:_="" ns2:_="" ns3:_="">
    <xsd:import namespace="http://schemas.microsoft.com/sharepoint/v3"/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9700e72a-19e9-45ad-a301-d2f214a75ea8"/>
    <ds:schemaRef ds:uri="dc21a879-dc60-40ba-ac93-38902e338f56"/>
    <ds:schemaRef ds:uri="8a16918e-df7f-4deb-90d3-d66be05c91b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FD46D9-D1AE-4AAB-92AD-0B197A0F9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16918e-df7f-4deb-90d3-d66be05c91b5"/>
    <ds:schemaRef ds:uri="41cf5c0b-7ba7-48bc-9e0b-3f0251a97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and employee spec template</Template>
  <TotalTime>0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Gillian Rees</dc:creator>
  <cp:keywords/>
  <dc:description/>
  <cp:lastModifiedBy>Eilidh Dewar</cp:lastModifiedBy>
  <cp:revision>7</cp:revision>
  <dcterms:created xsi:type="dcterms:W3CDTF">2024-11-06T11:38:00Z</dcterms:created>
  <dcterms:modified xsi:type="dcterms:W3CDTF">2024-11-06T11:45:00Z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0x01010013E36850A4696D48BB07E7F1CA8FB392</vt:lpwstr>
  </property>
  <property fmtid="{D5CDD505-2E9C-101B-9397-08002B2CF9AE}" pid="10" name="MediaServiceImageTags">
    <vt:lpwstr/>
  </property>
  <property fmtid="{D5CDD505-2E9C-101B-9397-08002B2CF9AE}" pid="11" name="j51334b8464a403e8708c44b550590d2">
    <vt:lpwstr/>
  </property>
  <property fmtid="{D5CDD505-2E9C-101B-9397-08002B2CF9AE}" pid="12" name="Committee">
    <vt:lpwstr/>
  </property>
  <property fmtid="{D5CDD505-2E9C-101B-9397-08002B2CF9AE}" pid="13" name="m73f487bf6df40bd884c3d6035f2f3bf">
    <vt:lpwstr/>
  </property>
  <property fmtid="{D5CDD505-2E9C-101B-9397-08002B2CF9AE}" pid="14" name="Directorate">
    <vt:lpwstr/>
  </property>
  <property fmtid="{D5CDD505-2E9C-101B-9397-08002B2CF9AE}" pid="15" name="TaxCatchAll">
    <vt:lpwstr/>
  </property>
</Properties>
</file>